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707" w:rsidRPr="00B723D8" w:rsidRDefault="00E04707" w:rsidP="00E04707">
      <w:pPr>
        <w:spacing w:before="480" w:after="720" w:line="240" w:lineRule="auto"/>
        <w:ind w:left="5664" w:firstLine="708"/>
        <w:jc w:val="both"/>
        <w:rPr>
          <w:rFonts w:ascii="Times New Roman" w:hAnsi="Times New Roman"/>
        </w:rPr>
      </w:pPr>
      <w:r w:rsidRPr="00B723D8">
        <w:rPr>
          <w:rFonts w:ascii="Times New Roman" w:hAnsi="Times New Roman"/>
        </w:rPr>
        <w:t>Łódź, 18.07.2024 r.</w:t>
      </w:r>
    </w:p>
    <w:p w:rsidR="0017100E" w:rsidRPr="00B723D8" w:rsidRDefault="00E04707" w:rsidP="0017100E">
      <w:pPr>
        <w:pStyle w:val="Tytu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723D8">
        <w:rPr>
          <w:rFonts w:ascii="Times New Roman" w:hAnsi="Times New Roman" w:cs="Times New Roman"/>
          <w:b/>
          <w:sz w:val="22"/>
          <w:szCs w:val="22"/>
        </w:rPr>
        <w:t>Prot</w:t>
      </w:r>
      <w:r w:rsidR="0017100E" w:rsidRPr="00B723D8">
        <w:rPr>
          <w:rFonts w:ascii="Times New Roman" w:hAnsi="Times New Roman" w:cs="Times New Roman"/>
          <w:b/>
          <w:sz w:val="22"/>
          <w:szCs w:val="22"/>
        </w:rPr>
        <w:t xml:space="preserve">okół z obrad </w:t>
      </w:r>
      <w:r w:rsidR="0017100E" w:rsidRPr="00B723D8">
        <w:rPr>
          <w:rFonts w:ascii="Times New Roman" w:hAnsi="Times New Roman" w:cs="Times New Roman"/>
          <w:b/>
          <w:bCs/>
          <w:sz w:val="22"/>
          <w:szCs w:val="22"/>
        </w:rPr>
        <w:t>Komisji Konkursowej</w:t>
      </w:r>
    </w:p>
    <w:p w:rsidR="0017100E" w:rsidRPr="00B723D8" w:rsidRDefault="0017100E" w:rsidP="0017100E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723D8">
        <w:rPr>
          <w:rFonts w:ascii="Times New Roman" w:hAnsi="Times New Roman" w:cs="Times New Roman"/>
          <w:b/>
          <w:bCs/>
          <w:sz w:val="22"/>
          <w:szCs w:val="22"/>
        </w:rPr>
        <w:t>dot. otwartego naboru  Partnerów  do wspólnej realizacji projektu w ramach Funduszu Azylu, Migracji i Integracji na lata 2021 – 2027</w:t>
      </w:r>
    </w:p>
    <w:p w:rsidR="00E04707" w:rsidRPr="00B723D8" w:rsidRDefault="00E04707" w:rsidP="00E0470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C41706" w:rsidRPr="00B723D8" w:rsidRDefault="00E04707" w:rsidP="001B2D1E">
      <w:pPr>
        <w:spacing w:before="200" w:line="240" w:lineRule="auto"/>
        <w:jc w:val="both"/>
        <w:rPr>
          <w:rFonts w:ascii="Times New Roman" w:hAnsi="Times New Roman"/>
        </w:rPr>
      </w:pPr>
      <w:r w:rsidRPr="00B723D8">
        <w:rPr>
          <w:rFonts w:ascii="Times New Roman" w:hAnsi="Times New Roman"/>
        </w:rPr>
        <w:t xml:space="preserve">Na podstawie </w:t>
      </w:r>
      <w:r w:rsidR="0017100E" w:rsidRPr="00B723D8">
        <w:rPr>
          <w:rFonts w:ascii="Times New Roman" w:hAnsi="Times New Roman"/>
        </w:rPr>
        <w:t>Zarządzenia nr 25 Dyrektora Wojewódzkiego Urzędu Pracy w Łodzi z dnia</w:t>
      </w:r>
      <w:r w:rsidR="00C41706" w:rsidRPr="00B723D8">
        <w:rPr>
          <w:rFonts w:ascii="Times New Roman" w:hAnsi="Times New Roman"/>
        </w:rPr>
        <w:t xml:space="preserve"> </w:t>
      </w:r>
      <w:r w:rsidR="00C41706" w:rsidRPr="00B723D8">
        <w:rPr>
          <w:rFonts w:ascii="Times New Roman" w:hAnsi="Times New Roman"/>
        </w:rPr>
        <w:br/>
        <w:t>09.07.2024 r.</w:t>
      </w:r>
      <w:r w:rsidR="0017100E" w:rsidRPr="00B723D8">
        <w:rPr>
          <w:rFonts w:ascii="Times New Roman" w:hAnsi="Times New Roman"/>
        </w:rPr>
        <w:t xml:space="preserve"> </w:t>
      </w:r>
      <w:r w:rsidR="00C41706" w:rsidRPr="00B723D8">
        <w:rPr>
          <w:rFonts w:ascii="Times New Roman" w:hAnsi="Times New Roman"/>
        </w:rPr>
        <w:t xml:space="preserve">w sprawie powołania w Wojewódzkim Urzędzie Pracy w Łodzi Komisji Konkursowej do oceny zgłoszeń kandydatów na Partnerów do wspólnego przygotowania i realizacji projektu w ramach ograniczonego naboru wniosków o dofinansowanie w ramach Funduszu Azylu, Migracji i Integracji na lata 2021 -2027, </w:t>
      </w:r>
      <w:r w:rsidR="0017100E" w:rsidRPr="00B723D8">
        <w:rPr>
          <w:rFonts w:ascii="Times New Roman" w:hAnsi="Times New Roman"/>
        </w:rPr>
        <w:t xml:space="preserve"> </w:t>
      </w:r>
      <w:r w:rsidRPr="00B723D8">
        <w:rPr>
          <w:rFonts w:ascii="Times New Roman" w:hAnsi="Times New Roman"/>
        </w:rPr>
        <w:t>odbyły się</w:t>
      </w:r>
      <w:r w:rsidR="001A79CC">
        <w:rPr>
          <w:rFonts w:ascii="Times New Roman" w:hAnsi="Times New Roman"/>
        </w:rPr>
        <w:t xml:space="preserve"> w dniach 17</w:t>
      </w:r>
      <w:bookmarkStart w:id="0" w:name="_GoBack"/>
      <w:bookmarkEnd w:id="0"/>
      <w:r w:rsidR="001A79CC">
        <w:rPr>
          <w:rFonts w:ascii="Times New Roman" w:hAnsi="Times New Roman"/>
        </w:rPr>
        <w:t>-18.07.2024 roku</w:t>
      </w:r>
      <w:r w:rsidRPr="00B723D8">
        <w:rPr>
          <w:rFonts w:ascii="Times New Roman" w:hAnsi="Times New Roman"/>
        </w:rPr>
        <w:t xml:space="preserve"> obrady Komisji w składzie:</w:t>
      </w:r>
    </w:p>
    <w:p w:rsidR="00C41706" w:rsidRPr="00B723D8" w:rsidRDefault="00C41706" w:rsidP="001B2D1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ArialNarrow" w:hAnsi="Times New Roman"/>
        </w:rPr>
      </w:pPr>
      <w:r w:rsidRPr="00B723D8">
        <w:rPr>
          <w:rFonts w:ascii="Times New Roman" w:eastAsia="ArialNarrow" w:hAnsi="Times New Roman"/>
        </w:rPr>
        <w:t xml:space="preserve">Marcin Łabędzki            - Przewodniczący Komisji </w:t>
      </w:r>
    </w:p>
    <w:p w:rsidR="00C41706" w:rsidRPr="00B723D8" w:rsidRDefault="00C41706" w:rsidP="001B2D1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ArialNarrow" w:hAnsi="Times New Roman"/>
        </w:rPr>
      </w:pPr>
      <w:r w:rsidRPr="00B723D8">
        <w:rPr>
          <w:rFonts w:ascii="Times New Roman" w:eastAsia="ArialNarrow" w:hAnsi="Times New Roman"/>
        </w:rPr>
        <w:t>Bartłomiej Babczyński   - Wiceprzewodniczący Komisji</w:t>
      </w:r>
    </w:p>
    <w:p w:rsidR="00C41706" w:rsidRPr="00B723D8" w:rsidRDefault="00C41706" w:rsidP="001B2D1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ArialNarrow" w:hAnsi="Times New Roman"/>
        </w:rPr>
      </w:pPr>
      <w:r w:rsidRPr="00B723D8">
        <w:rPr>
          <w:rFonts w:ascii="Times New Roman" w:eastAsia="ArialNarrow" w:hAnsi="Times New Roman"/>
        </w:rPr>
        <w:t>Ewa Kacprzak                 - Członek Komisji</w:t>
      </w:r>
    </w:p>
    <w:p w:rsidR="00255C68" w:rsidRPr="00B723D8" w:rsidRDefault="00255C68" w:rsidP="001B2D1E">
      <w:pPr>
        <w:pStyle w:val="Default"/>
        <w:spacing w:line="360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</w:p>
    <w:p w:rsidR="00255C68" w:rsidRPr="00B723D8" w:rsidRDefault="00255C68" w:rsidP="001B2D1E">
      <w:pPr>
        <w:pStyle w:val="Default"/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723D8">
        <w:rPr>
          <w:rFonts w:ascii="Times New Roman" w:hAnsi="Times New Roman" w:cs="Times New Roman"/>
          <w:bCs/>
          <w:sz w:val="22"/>
          <w:szCs w:val="22"/>
        </w:rPr>
        <w:t>Komisja działa</w:t>
      </w:r>
      <w:r w:rsidR="00F80E07" w:rsidRPr="00B723D8">
        <w:rPr>
          <w:rFonts w:ascii="Times New Roman" w:hAnsi="Times New Roman" w:cs="Times New Roman"/>
          <w:bCs/>
          <w:sz w:val="22"/>
          <w:szCs w:val="22"/>
        </w:rPr>
        <w:t>ła</w:t>
      </w:r>
      <w:r w:rsidRPr="00B723D8">
        <w:rPr>
          <w:rFonts w:ascii="Times New Roman" w:hAnsi="Times New Roman" w:cs="Times New Roman"/>
          <w:bCs/>
          <w:sz w:val="22"/>
          <w:szCs w:val="22"/>
        </w:rPr>
        <w:t xml:space="preserve"> w oparciu o: </w:t>
      </w:r>
    </w:p>
    <w:p w:rsidR="00255C68" w:rsidRPr="00B723D8" w:rsidRDefault="00255C68" w:rsidP="001B2D1E">
      <w:pPr>
        <w:pStyle w:val="Default"/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723D8">
        <w:rPr>
          <w:rFonts w:ascii="Times New Roman" w:hAnsi="Times New Roman" w:cs="Times New Roman"/>
          <w:bCs/>
          <w:sz w:val="22"/>
          <w:szCs w:val="22"/>
        </w:rPr>
        <w:t>- Ogłoszenie o otwartym naborze partnera/partnerów w celu wspólnej realizacji projektu dofinansowanego w ramach Funduszu Unii Europejskiej - Funduszu Azylu, Migracji I Integracji na lata 2021 – 2027 - Cel szczegółowy 2: Legalna Migracja I Integracja.</w:t>
      </w:r>
    </w:p>
    <w:p w:rsidR="00255C68" w:rsidRPr="00B723D8" w:rsidRDefault="00255C68" w:rsidP="001B2D1E">
      <w:pPr>
        <w:pStyle w:val="Default"/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723D8">
        <w:rPr>
          <w:rFonts w:ascii="Times New Roman" w:hAnsi="Times New Roman" w:cs="Times New Roman"/>
          <w:bCs/>
          <w:sz w:val="22"/>
          <w:szCs w:val="22"/>
        </w:rPr>
        <w:t>- Regulamin pracy Komisji Konkursowej dot. otwartego naboru Partnerów do wspólnej realizacji projektu w ramach Funduszu Azylu, Migracji I Integracji na lata 2021 – 2027.</w:t>
      </w:r>
    </w:p>
    <w:p w:rsidR="001B2D1E" w:rsidRPr="00B723D8" w:rsidRDefault="001B2D1E" w:rsidP="001B2D1E">
      <w:pPr>
        <w:spacing w:after="0" w:line="240" w:lineRule="auto"/>
        <w:jc w:val="both"/>
        <w:rPr>
          <w:rFonts w:ascii="Times New Roman" w:hAnsi="Times New Roman"/>
        </w:rPr>
      </w:pPr>
    </w:p>
    <w:p w:rsidR="001B2D1E" w:rsidRPr="00B723D8" w:rsidRDefault="001B2D1E" w:rsidP="00B723D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</w:rPr>
      </w:pPr>
      <w:r w:rsidRPr="00B723D8">
        <w:rPr>
          <w:rFonts w:ascii="Times New Roman" w:hAnsi="Times New Roman"/>
        </w:rPr>
        <w:t>Zgodnie z Regulaminem ocena złożonych ofert polegała na analizie formalnej i merytorycznej.</w:t>
      </w:r>
    </w:p>
    <w:p w:rsidR="003F5929" w:rsidRPr="00B723D8" w:rsidRDefault="003F5929" w:rsidP="001B2D1E">
      <w:pPr>
        <w:spacing w:after="0" w:line="240" w:lineRule="auto"/>
        <w:jc w:val="both"/>
        <w:rPr>
          <w:rFonts w:ascii="Times New Roman" w:hAnsi="Times New Roman"/>
        </w:rPr>
      </w:pPr>
    </w:p>
    <w:p w:rsidR="001B2D1E" w:rsidRPr="00B723D8" w:rsidRDefault="001B2D1E" w:rsidP="00B723D8">
      <w:pPr>
        <w:pStyle w:val="Default"/>
        <w:numPr>
          <w:ilvl w:val="0"/>
          <w:numId w:val="34"/>
        </w:numPr>
        <w:spacing w:after="138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723D8">
        <w:rPr>
          <w:rFonts w:ascii="Times New Roman" w:hAnsi="Times New Roman" w:cs="Times New Roman"/>
          <w:sz w:val="22"/>
          <w:szCs w:val="22"/>
        </w:rPr>
        <w:t xml:space="preserve">Na pierwszym etapie oceny Członkowie Komisji Konkursowej dokonali oceny wszystkich złożonych ofert pod względem formalnym, zgodnie z kryteriami zawartymi w Karcie Oceny Ofert, </w:t>
      </w:r>
      <w:r w:rsidRPr="00B723D8">
        <w:rPr>
          <w:rFonts w:ascii="Times New Roman" w:hAnsi="Times New Roman" w:cs="Times New Roman"/>
          <w:color w:val="auto"/>
          <w:sz w:val="22"/>
          <w:szCs w:val="22"/>
        </w:rPr>
        <w:t xml:space="preserve">stanowiącej załącznik nr 1 do niniejszego Regulaminu. </w:t>
      </w:r>
    </w:p>
    <w:p w:rsidR="003F5929" w:rsidRPr="00B723D8" w:rsidRDefault="003F5929" w:rsidP="00B723D8">
      <w:pPr>
        <w:pStyle w:val="Default"/>
        <w:numPr>
          <w:ilvl w:val="0"/>
          <w:numId w:val="34"/>
        </w:numPr>
        <w:spacing w:after="138"/>
        <w:jc w:val="both"/>
        <w:rPr>
          <w:rFonts w:ascii="Times New Roman" w:hAnsi="Times New Roman" w:cs="Times New Roman"/>
          <w:sz w:val="22"/>
          <w:szCs w:val="22"/>
        </w:rPr>
      </w:pPr>
      <w:r w:rsidRPr="00B723D8">
        <w:rPr>
          <w:rFonts w:ascii="Times New Roman" w:hAnsi="Times New Roman" w:cs="Times New Roman"/>
          <w:color w:val="auto"/>
          <w:sz w:val="22"/>
          <w:szCs w:val="22"/>
        </w:rPr>
        <w:t>Oferta Fundacji ADRA Polska nie spełniła kryterium formalnego</w:t>
      </w:r>
      <w:r w:rsidR="00D862DB" w:rsidRPr="00B723D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D862DB" w:rsidRPr="00B723D8">
        <w:rPr>
          <w:rFonts w:ascii="Times New Roman" w:hAnsi="Times New Roman" w:cs="Times New Roman"/>
          <w:sz w:val="22"/>
          <w:szCs w:val="22"/>
        </w:rPr>
        <w:t>pkt 3 Karty Oceny Ofert</w:t>
      </w:r>
      <w:r w:rsidRPr="00B723D8">
        <w:rPr>
          <w:rFonts w:ascii="Times New Roman" w:hAnsi="Times New Roman" w:cs="Times New Roman"/>
          <w:color w:val="auto"/>
          <w:sz w:val="22"/>
          <w:szCs w:val="22"/>
        </w:rPr>
        <w:t xml:space="preserve"> „</w:t>
      </w:r>
      <w:r w:rsidRPr="00B723D8">
        <w:rPr>
          <w:rFonts w:ascii="Times New Roman" w:hAnsi="Times New Roman" w:cs="Times New Roman"/>
          <w:sz w:val="22"/>
          <w:szCs w:val="22"/>
        </w:rPr>
        <w:t>Oferta jest kompletna pod względem wymaganych załączników:</w:t>
      </w:r>
      <w:r w:rsidR="00D862DB" w:rsidRPr="00B723D8">
        <w:rPr>
          <w:rFonts w:ascii="Times New Roman" w:hAnsi="Times New Roman" w:cs="Times New Roman"/>
          <w:sz w:val="22"/>
          <w:szCs w:val="22"/>
        </w:rPr>
        <w:t xml:space="preserve"> pkt 3.2 Aktualny statut organizacji lub dokument równoważny</w:t>
      </w:r>
      <w:r w:rsidR="00251D5C">
        <w:rPr>
          <w:rFonts w:ascii="Times New Roman" w:hAnsi="Times New Roman" w:cs="Times New Roman"/>
          <w:sz w:val="22"/>
          <w:szCs w:val="22"/>
        </w:rPr>
        <w:t xml:space="preserve">”; </w:t>
      </w:r>
      <w:r w:rsidR="00D862DB" w:rsidRPr="00B723D8">
        <w:rPr>
          <w:rFonts w:ascii="Times New Roman" w:hAnsi="Times New Roman" w:cs="Times New Roman"/>
          <w:sz w:val="22"/>
          <w:szCs w:val="22"/>
        </w:rPr>
        <w:t>pkt 4 Karty Oceny Ofert „Kopie dokumentów załączone do oferty zostały poświadczone za zgodność z oryginałem na każdej stronie oraz opatrzone podpisem i pieczęcią osoby uprawnionej” (brak</w:t>
      </w:r>
      <w:r w:rsidR="008A3507">
        <w:rPr>
          <w:rFonts w:ascii="Times New Roman" w:hAnsi="Times New Roman" w:cs="Times New Roman"/>
          <w:sz w:val="22"/>
          <w:szCs w:val="22"/>
        </w:rPr>
        <w:t xml:space="preserve"> czytelnego podpisu </w:t>
      </w:r>
      <w:r w:rsidR="00C3056B">
        <w:rPr>
          <w:rFonts w:ascii="Times New Roman" w:hAnsi="Times New Roman" w:cs="Times New Roman"/>
          <w:sz w:val="22"/>
          <w:szCs w:val="22"/>
        </w:rPr>
        <w:t>i</w:t>
      </w:r>
      <w:r w:rsidR="008A3507">
        <w:rPr>
          <w:rFonts w:ascii="Times New Roman" w:hAnsi="Times New Roman" w:cs="Times New Roman"/>
          <w:sz w:val="22"/>
          <w:szCs w:val="22"/>
        </w:rPr>
        <w:t xml:space="preserve"> imiennej</w:t>
      </w:r>
      <w:r w:rsidR="008A3507" w:rsidRPr="00B723D8">
        <w:rPr>
          <w:rFonts w:ascii="Times New Roman" w:hAnsi="Times New Roman" w:cs="Times New Roman"/>
          <w:sz w:val="22"/>
          <w:szCs w:val="22"/>
        </w:rPr>
        <w:t xml:space="preserve"> pieczęci</w:t>
      </w:r>
      <w:r w:rsidR="00C3056B">
        <w:rPr>
          <w:rFonts w:ascii="Times New Roman" w:hAnsi="Times New Roman" w:cs="Times New Roman"/>
          <w:sz w:val="22"/>
          <w:szCs w:val="22"/>
        </w:rPr>
        <w:t xml:space="preserve"> </w:t>
      </w:r>
      <w:r w:rsidR="00C3056B" w:rsidRPr="00B723D8">
        <w:rPr>
          <w:rFonts w:ascii="Times New Roman" w:hAnsi="Times New Roman" w:cs="Times New Roman"/>
          <w:sz w:val="22"/>
          <w:szCs w:val="22"/>
        </w:rPr>
        <w:t>osoby uprawnionej</w:t>
      </w:r>
      <w:r w:rsidR="008A3507">
        <w:rPr>
          <w:rFonts w:ascii="Times New Roman" w:hAnsi="Times New Roman" w:cs="Times New Roman"/>
          <w:sz w:val="22"/>
          <w:szCs w:val="22"/>
        </w:rPr>
        <w:t xml:space="preserve"> </w:t>
      </w:r>
      <w:r w:rsidR="00D862DB" w:rsidRPr="00B723D8">
        <w:rPr>
          <w:rFonts w:ascii="Times New Roman" w:hAnsi="Times New Roman" w:cs="Times New Roman"/>
          <w:sz w:val="22"/>
          <w:szCs w:val="22"/>
        </w:rPr>
        <w:t>na załączonych do oferty kopiach formularzy pierwszego kontaktu)</w:t>
      </w:r>
      <w:r w:rsidR="00251D5C">
        <w:rPr>
          <w:rFonts w:ascii="Times New Roman" w:hAnsi="Times New Roman" w:cs="Times New Roman"/>
          <w:sz w:val="22"/>
          <w:szCs w:val="22"/>
        </w:rPr>
        <w:t xml:space="preserve"> oraz pkt 5 Karty Oceny Ofert „</w:t>
      </w:r>
      <w:r w:rsidR="00251D5C" w:rsidRPr="003D1950">
        <w:rPr>
          <w:rFonts w:ascii="Times New Roman" w:hAnsi="Times New Roman" w:cs="Times New Roman"/>
          <w:sz w:val="22"/>
          <w:szCs w:val="22"/>
        </w:rPr>
        <w:t>Dokumenty organizacyjne potwierdzają zgodność działalności statutowej z celami i przedmiotem partnerstwa</w:t>
      </w:r>
      <w:r w:rsidR="00251D5C">
        <w:rPr>
          <w:rFonts w:ascii="Times New Roman" w:hAnsi="Times New Roman" w:cs="Times New Roman"/>
          <w:sz w:val="22"/>
          <w:szCs w:val="22"/>
        </w:rPr>
        <w:t>” (brak załączonego statutu uniemożliwia weryfikację),</w:t>
      </w:r>
      <w:r w:rsidR="00D862DB" w:rsidRPr="00B723D8">
        <w:rPr>
          <w:rFonts w:ascii="Times New Roman" w:hAnsi="Times New Roman" w:cs="Times New Roman"/>
          <w:sz w:val="22"/>
          <w:szCs w:val="22"/>
        </w:rPr>
        <w:t xml:space="preserve"> w związku z powyższym została odrzucona i nie podlegała ocenie merytorycznej.</w:t>
      </w:r>
    </w:p>
    <w:p w:rsidR="00D862DB" w:rsidRPr="00B723D8" w:rsidRDefault="00D862DB" w:rsidP="00B723D8">
      <w:pPr>
        <w:pStyle w:val="Default"/>
        <w:numPr>
          <w:ilvl w:val="0"/>
          <w:numId w:val="34"/>
        </w:numPr>
        <w:spacing w:after="138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723D8">
        <w:rPr>
          <w:rFonts w:ascii="Times New Roman" w:hAnsi="Times New Roman" w:cs="Times New Roman"/>
          <w:sz w:val="22"/>
          <w:szCs w:val="22"/>
        </w:rPr>
        <w:t>Oferta Caritas Archidiecezji Łódzkiej spełniła wszystkie kryteria oceny formalnej i została skierowana do drugiego etapu oceny tj. Członkowie Komisji Konkursowej dokonali oceny merytorycznej zawartości ofert</w:t>
      </w:r>
      <w:r w:rsidR="00F80E07" w:rsidRPr="00B723D8">
        <w:rPr>
          <w:rFonts w:ascii="Times New Roman" w:hAnsi="Times New Roman" w:cs="Times New Roman"/>
          <w:sz w:val="22"/>
          <w:szCs w:val="22"/>
        </w:rPr>
        <w:t>y</w:t>
      </w:r>
      <w:r w:rsidRPr="00B723D8">
        <w:rPr>
          <w:rFonts w:ascii="Times New Roman" w:hAnsi="Times New Roman" w:cs="Times New Roman"/>
          <w:sz w:val="22"/>
          <w:szCs w:val="22"/>
        </w:rPr>
        <w:t xml:space="preserve"> i przyznali</w:t>
      </w:r>
      <w:r w:rsidR="005E0FC5">
        <w:rPr>
          <w:rFonts w:ascii="Times New Roman" w:hAnsi="Times New Roman" w:cs="Times New Roman"/>
          <w:sz w:val="22"/>
          <w:szCs w:val="22"/>
        </w:rPr>
        <w:t xml:space="preserve"> 79,33</w:t>
      </w:r>
      <w:r w:rsidR="00B723D8" w:rsidRPr="00B723D8">
        <w:rPr>
          <w:rFonts w:ascii="Times New Roman" w:hAnsi="Times New Roman" w:cs="Times New Roman"/>
          <w:sz w:val="22"/>
          <w:szCs w:val="22"/>
        </w:rPr>
        <w:t xml:space="preserve"> punkty (średnia arytmetyczna ocen przyznanych przez poszczególnych członków Komisji Konkursowej)</w:t>
      </w:r>
      <w:r w:rsidRPr="00B723D8">
        <w:rPr>
          <w:rFonts w:ascii="Times New Roman" w:hAnsi="Times New Roman" w:cs="Times New Roman"/>
          <w:sz w:val="22"/>
          <w:szCs w:val="22"/>
        </w:rPr>
        <w:t xml:space="preserve"> według kryteriów merytorycznych wskazanych w Karcie Oceny Ofert, </w:t>
      </w:r>
      <w:r w:rsidRPr="00B723D8">
        <w:rPr>
          <w:rFonts w:ascii="Times New Roman" w:hAnsi="Times New Roman" w:cs="Times New Roman"/>
          <w:color w:val="auto"/>
          <w:sz w:val="22"/>
          <w:szCs w:val="22"/>
        </w:rPr>
        <w:t xml:space="preserve">stanowiącej załącznik nr 2 do Regulaminu </w:t>
      </w:r>
      <w:r w:rsidRPr="00B723D8">
        <w:rPr>
          <w:rFonts w:ascii="Times New Roman" w:hAnsi="Times New Roman" w:cs="Times New Roman"/>
          <w:bCs/>
          <w:sz w:val="22"/>
          <w:szCs w:val="22"/>
        </w:rPr>
        <w:t>pracy Komisji Konkursowej.</w:t>
      </w:r>
    </w:p>
    <w:p w:rsidR="003F5929" w:rsidRPr="00B723D8" w:rsidRDefault="003F5929" w:rsidP="001B2D1E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:rsidR="001B2D1E" w:rsidRPr="00B723D8" w:rsidRDefault="001B2D1E" w:rsidP="001B2D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1B2D1E" w:rsidRPr="00B723D8" w:rsidRDefault="001B2D1E" w:rsidP="00E0470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E04707" w:rsidRPr="00B723D8" w:rsidRDefault="00E04707" w:rsidP="00E04707">
      <w:pPr>
        <w:spacing w:after="0" w:line="240" w:lineRule="auto"/>
        <w:rPr>
          <w:rFonts w:ascii="Times New Roman" w:hAnsi="Times New Roman"/>
        </w:rPr>
      </w:pPr>
    </w:p>
    <w:p w:rsidR="00B723D8" w:rsidRPr="00B723D8" w:rsidRDefault="00B723D8" w:rsidP="003359A5">
      <w:pPr>
        <w:pStyle w:val="Default"/>
        <w:numPr>
          <w:ilvl w:val="0"/>
          <w:numId w:val="34"/>
        </w:numPr>
        <w:spacing w:after="138"/>
        <w:jc w:val="both"/>
        <w:rPr>
          <w:rFonts w:ascii="Times New Roman" w:hAnsi="Times New Roman" w:cs="Times New Roman"/>
          <w:sz w:val="22"/>
          <w:szCs w:val="22"/>
        </w:rPr>
      </w:pPr>
      <w:r w:rsidRPr="00B723D8">
        <w:rPr>
          <w:rFonts w:ascii="Times New Roman" w:hAnsi="Times New Roman" w:cs="Times New Roman"/>
          <w:sz w:val="22"/>
          <w:szCs w:val="22"/>
        </w:rPr>
        <w:t xml:space="preserve">Na podstawie liczby punktów przyznanych dla poszczególnych ofert sporządzona została lista rankingowa ocenionych ofert. </w:t>
      </w:r>
    </w:p>
    <w:p w:rsidR="00B723D8" w:rsidRPr="003359A5" w:rsidRDefault="00B723D8" w:rsidP="003359A5">
      <w:pPr>
        <w:pStyle w:val="Default"/>
        <w:numPr>
          <w:ilvl w:val="0"/>
          <w:numId w:val="34"/>
        </w:numPr>
        <w:spacing w:after="138"/>
        <w:jc w:val="both"/>
        <w:rPr>
          <w:rFonts w:ascii="Times New Roman" w:hAnsi="Times New Roman" w:cs="Times New Roman"/>
          <w:sz w:val="22"/>
          <w:szCs w:val="22"/>
        </w:rPr>
      </w:pPr>
      <w:r w:rsidRPr="00B723D8">
        <w:rPr>
          <w:rFonts w:ascii="Times New Roman" w:hAnsi="Times New Roman" w:cs="Times New Roman"/>
          <w:sz w:val="22"/>
          <w:szCs w:val="22"/>
        </w:rPr>
        <w:t xml:space="preserve">Po zakończeniu procedury oceny ofert i sporządzeniu listy rankingowej, Komisja Konkursowa przedstawiła Dyrektorowi Wojewódzkiego Urzędu Pracy w Łodzi rekomendowany podmiot do wspólnej realizacji projektu tj.: </w:t>
      </w:r>
      <w:r w:rsidR="00251D5C">
        <w:rPr>
          <w:rFonts w:ascii="Times New Roman" w:hAnsi="Times New Roman" w:cs="Times New Roman"/>
          <w:b/>
          <w:sz w:val="22"/>
          <w:szCs w:val="22"/>
        </w:rPr>
        <w:t xml:space="preserve">Caritas Archidiecezji Łódzkiej </w:t>
      </w:r>
      <w:r w:rsidR="00251D5C" w:rsidRPr="003359A5">
        <w:rPr>
          <w:rFonts w:ascii="Times New Roman" w:hAnsi="Times New Roman" w:cs="Times New Roman"/>
          <w:sz w:val="22"/>
          <w:szCs w:val="22"/>
        </w:rPr>
        <w:t>reprezentujący konsorcjum „Wspólnie</w:t>
      </w:r>
      <w:r w:rsidR="003359A5" w:rsidRPr="003359A5">
        <w:rPr>
          <w:rFonts w:ascii="Times New Roman" w:hAnsi="Times New Roman" w:cs="Times New Roman"/>
          <w:sz w:val="22"/>
          <w:szCs w:val="22"/>
        </w:rPr>
        <w:t xml:space="preserve"> w województwie łódzkim na rzecz integracji cudzoziemców”</w:t>
      </w:r>
    </w:p>
    <w:p w:rsidR="00E04707" w:rsidRDefault="00E04707" w:rsidP="00F80E07">
      <w:pPr>
        <w:spacing w:after="0" w:line="240" w:lineRule="auto"/>
        <w:rPr>
          <w:rFonts w:ascii="Times New Roman" w:hAnsi="Times New Roman"/>
          <w:color w:val="000000"/>
        </w:rPr>
      </w:pPr>
    </w:p>
    <w:p w:rsidR="00B723D8" w:rsidRPr="00B723D8" w:rsidRDefault="00B723D8" w:rsidP="00F80E07">
      <w:pPr>
        <w:spacing w:after="0" w:line="240" w:lineRule="auto"/>
        <w:rPr>
          <w:rFonts w:ascii="Times New Roman" w:hAnsi="Times New Roman"/>
          <w:color w:val="000000"/>
        </w:rPr>
      </w:pPr>
    </w:p>
    <w:p w:rsidR="00E04707" w:rsidRPr="00B723D8" w:rsidRDefault="00E04707" w:rsidP="00E04707">
      <w:pPr>
        <w:spacing w:before="200" w:line="240" w:lineRule="auto"/>
        <w:rPr>
          <w:rFonts w:ascii="Times New Roman" w:hAnsi="Times New Roman"/>
          <w:color w:val="000000"/>
        </w:rPr>
      </w:pPr>
      <w:r w:rsidRPr="00B723D8">
        <w:rPr>
          <w:rFonts w:ascii="Times New Roman" w:hAnsi="Times New Roman"/>
          <w:color w:val="000000"/>
        </w:rPr>
        <w:t>Podpisy Członków Komisji:</w:t>
      </w:r>
    </w:p>
    <w:p w:rsidR="00930A6A" w:rsidRDefault="00930A6A" w:rsidP="003E4149">
      <w:pPr>
        <w:spacing w:after="0" w:line="360" w:lineRule="auto"/>
      </w:pPr>
    </w:p>
    <w:sectPr w:rsidR="00930A6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B6F" w:rsidRDefault="00966B6F" w:rsidP="00A75C9C">
      <w:pPr>
        <w:spacing w:after="0" w:line="240" w:lineRule="auto"/>
      </w:pPr>
      <w:r>
        <w:separator/>
      </w:r>
    </w:p>
  </w:endnote>
  <w:endnote w:type="continuationSeparator" w:id="0">
    <w:p w:rsidR="00966B6F" w:rsidRDefault="00966B6F" w:rsidP="00A75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Narrow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C9C" w:rsidRDefault="00B93AFC">
    <w:pPr>
      <w:pStyle w:val="Stopka"/>
    </w:pPr>
    <w:r>
      <w:t xml:space="preserve">         </w:t>
    </w:r>
    <w:r w:rsidR="00A75C9C">
      <w:rPr>
        <w:noProof/>
        <w:lang w:eastAsia="pl-PL"/>
      </w:rPr>
      <w:drawing>
        <wp:inline distT="0" distB="0" distL="0" distR="0" wp14:anchorId="3BB3F746" wp14:editId="6F043FAB">
          <wp:extent cx="4944110" cy="707390"/>
          <wp:effectExtent l="0" t="0" r="8890" b="0"/>
          <wp:docPr id="191564612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5646124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11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B6F" w:rsidRDefault="00966B6F" w:rsidP="00A75C9C">
      <w:pPr>
        <w:spacing w:after="0" w:line="240" w:lineRule="auto"/>
      </w:pPr>
      <w:r>
        <w:separator/>
      </w:r>
    </w:p>
  </w:footnote>
  <w:footnote w:type="continuationSeparator" w:id="0">
    <w:p w:rsidR="00966B6F" w:rsidRDefault="00966B6F" w:rsidP="00A75C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E43F5"/>
    <w:multiLevelType w:val="hybridMultilevel"/>
    <w:tmpl w:val="2EC2376E"/>
    <w:lvl w:ilvl="0" w:tplc="153883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C4DC1"/>
    <w:multiLevelType w:val="multilevel"/>
    <w:tmpl w:val="D9ECDC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3D086D"/>
    <w:multiLevelType w:val="hybridMultilevel"/>
    <w:tmpl w:val="D376DF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40042"/>
    <w:multiLevelType w:val="hybridMultilevel"/>
    <w:tmpl w:val="484CE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C23CA6"/>
    <w:multiLevelType w:val="hybridMultilevel"/>
    <w:tmpl w:val="EF5C39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78590E"/>
    <w:multiLevelType w:val="hybridMultilevel"/>
    <w:tmpl w:val="FCF612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6F60104"/>
    <w:multiLevelType w:val="hybridMultilevel"/>
    <w:tmpl w:val="211EBEEC"/>
    <w:lvl w:ilvl="0" w:tplc="0415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BACCAA7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F094635"/>
    <w:multiLevelType w:val="hybridMultilevel"/>
    <w:tmpl w:val="6526F4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169680B"/>
    <w:multiLevelType w:val="hybridMultilevel"/>
    <w:tmpl w:val="775A2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6A77C9"/>
    <w:multiLevelType w:val="hybridMultilevel"/>
    <w:tmpl w:val="5CF467F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67F7D1E"/>
    <w:multiLevelType w:val="hybridMultilevel"/>
    <w:tmpl w:val="8ADCB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F9720A"/>
    <w:multiLevelType w:val="hybridMultilevel"/>
    <w:tmpl w:val="BD50591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3F3C5A"/>
    <w:multiLevelType w:val="hybridMultilevel"/>
    <w:tmpl w:val="F7565B1A"/>
    <w:lvl w:ilvl="0" w:tplc="77E403C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F47C06"/>
    <w:multiLevelType w:val="hybridMultilevel"/>
    <w:tmpl w:val="7A823D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B764DB7"/>
    <w:multiLevelType w:val="multilevel"/>
    <w:tmpl w:val="15C6AF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D74531F"/>
    <w:multiLevelType w:val="hybridMultilevel"/>
    <w:tmpl w:val="864A6AE2"/>
    <w:lvl w:ilvl="0" w:tplc="F1365092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920CB8"/>
    <w:multiLevelType w:val="hybridMultilevel"/>
    <w:tmpl w:val="30082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A253D4"/>
    <w:multiLevelType w:val="hybridMultilevel"/>
    <w:tmpl w:val="51DE256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8A134E"/>
    <w:multiLevelType w:val="hybridMultilevel"/>
    <w:tmpl w:val="8AB00442"/>
    <w:lvl w:ilvl="0" w:tplc="04150015">
      <w:start w:val="1"/>
      <w:numFmt w:val="upperLetter"/>
      <w:lvlText w:val="%1."/>
      <w:lvlJc w:val="left"/>
      <w:pPr>
        <w:ind w:left="705" w:hanging="705"/>
      </w:pPr>
      <w:rPr>
        <w:rFonts w:hint="default"/>
      </w:rPr>
    </w:lvl>
    <w:lvl w:ilvl="1" w:tplc="BACCAA7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20A0813"/>
    <w:multiLevelType w:val="hybridMultilevel"/>
    <w:tmpl w:val="2604D3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21606C"/>
    <w:multiLevelType w:val="hybridMultilevel"/>
    <w:tmpl w:val="035C2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575E15"/>
    <w:multiLevelType w:val="hybridMultilevel"/>
    <w:tmpl w:val="50B823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FD14E5"/>
    <w:multiLevelType w:val="multilevel"/>
    <w:tmpl w:val="15C6AF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56A41D2E"/>
    <w:multiLevelType w:val="hybridMultilevel"/>
    <w:tmpl w:val="3BF6B35C"/>
    <w:lvl w:ilvl="0" w:tplc="04150019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B690711"/>
    <w:multiLevelType w:val="hybridMultilevel"/>
    <w:tmpl w:val="6BB2F768"/>
    <w:lvl w:ilvl="0" w:tplc="0428B18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E44A6C"/>
    <w:multiLevelType w:val="hybridMultilevel"/>
    <w:tmpl w:val="D9ECDC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5D27A26"/>
    <w:multiLevelType w:val="hybridMultilevel"/>
    <w:tmpl w:val="933E15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E935A7"/>
    <w:multiLevelType w:val="hybridMultilevel"/>
    <w:tmpl w:val="14B6FD0C"/>
    <w:lvl w:ilvl="0" w:tplc="178EEA88">
      <w:start w:val="1"/>
      <w:numFmt w:val="decimal"/>
      <w:lvlText w:val="%1)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FB571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6B613635"/>
    <w:multiLevelType w:val="hybridMultilevel"/>
    <w:tmpl w:val="10B0B77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F0D14F8"/>
    <w:multiLevelType w:val="hybridMultilevel"/>
    <w:tmpl w:val="64A0E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F630A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7C5C228F"/>
    <w:multiLevelType w:val="hybridMultilevel"/>
    <w:tmpl w:val="9DD44E9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807B80"/>
    <w:multiLevelType w:val="hybridMultilevel"/>
    <w:tmpl w:val="D4401C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7"/>
  </w:num>
  <w:num w:numId="5">
    <w:abstractNumId w:val="18"/>
  </w:num>
  <w:num w:numId="6">
    <w:abstractNumId w:val="17"/>
  </w:num>
  <w:num w:numId="7">
    <w:abstractNumId w:val="15"/>
  </w:num>
  <w:num w:numId="8">
    <w:abstractNumId w:val="23"/>
  </w:num>
  <w:num w:numId="9">
    <w:abstractNumId w:val="21"/>
  </w:num>
  <w:num w:numId="10">
    <w:abstractNumId w:val="6"/>
  </w:num>
  <w:num w:numId="11">
    <w:abstractNumId w:val="26"/>
  </w:num>
  <w:num w:numId="12">
    <w:abstractNumId w:val="25"/>
  </w:num>
  <w:num w:numId="13">
    <w:abstractNumId w:val="22"/>
  </w:num>
  <w:num w:numId="14">
    <w:abstractNumId w:val="1"/>
  </w:num>
  <w:num w:numId="15">
    <w:abstractNumId w:val="28"/>
  </w:num>
  <w:num w:numId="16">
    <w:abstractNumId w:val="33"/>
  </w:num>
  <w:num w:numId="17">
    <w:abstractNumId w:val="7"/>
  </w:num>
  <w:num w:numId="18">
    <w:abstractNumId w:val="31"/>
  </w:num>
  <w:num w:numId="19">
    <w:abstractNumId w:val="14"/>
  </w:num>
  <w:num w:numId="20">
    <w:abstractNumId w:val="12"/>
  </w:num>
  <w:num w:numId="21">
    <w:abstractNumId w:val="24"/>
  </w:num>
  <w:num w:numId="22">
    <w:abstractNumId w:val="19"/>
  </w:num>
  <w:num w:numId="23">
    <w:abstractNumId w:val="10"/>
  </w:num>
  <w:num w:numId="24">
    <w:abstractNumId w:val="8"/>
  </w:num>
  <w:num w:numId="25">
    <w:abstractNumId w:val="9"/>
  </w:num>
  <w:num w:numId="26">
    <w:abstractNumId w:val="30"/>
  </w:num>
  <w:num w:numId="27">
    <w:abstractNumId w:val="32"/>
  </w:num>
  <w:num w:numId="28">
    <w:abstractNumId w:val="11"/>
  </w:num>
  <w:num w:numId="29">
    <w:abstractNumId w:val="29"/>
  </w:num>
  <w:num w:numId="30">
    <w:abstractNumId w:val="16"/>
  </w:num>
  <w:num w:numId="31">
    <w:abstractNumId w:val="13"/>
  </w:num>
  <w:num w:numId="32">
    <w:abstractNumId w:val="20"/>
  </w:num>
  <w:num w:numId="33">
    <w:abstractNumId w:val="0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A6A"/>
    <w:rsid w:val="000F075B"/>
    <w:rsid w:val="00121C77"/>
    <w:rsid w:val="0017100E"/>
    <w:rsid w:val="001A79CC"/>
    <w:rsid w:val="001B2D1E"/>
    <w:rsid w:val="00251D5C"/>
    <w:rsid w:val="00253776"/>
    <w:rsid w:val="00255C68"/>
    <w:rsid w:val="003359A5"/>
    <w:rsid w:val="003C42B5"/>
    <w:rsid w:val="003E4149"/>
    <w:rsid w:val="003F5929"/>
    <w:rsid w:val="00437948"/>
    <w:rsid w:val="00450F63"/>
    <w:rsid w:val="005C303A"/>
    <w:rsid w:val="005E0FC5"/>
    <w:rsid w:val="006D6E45"/>
    <w:rsid w:val="006F7876"/>
    <w:rsid w:val="007160AE"/>
    <w:rsid w:val="007A4898"/>
    <w:rsid w:val="008A3507"/>
    <w:rsid w:val="00930A6A"/>
    <w:rsid w:val="00934795"/>
    <w:rsid w:val="00966B6F"/>
    <w:rsid w:val="00977258"/>
    <w:rsid w:val="009D20FD"/>
    <w:rsid w:val="00A75C9C"/>
    <w:rsid w:val="00B34B56"/>
    <w:rsid w:val="00B723D8"/>
    <w:rsid w:val="00B93AFC"/>
    <w:rsid w:val="00C3056B"/>
    <w:rsid w:val="00C30866"/>
    <w:rsid w:val="00C41706"/>
    <w:rsid w:val="00D06AA2"/>
    <w:rsid w:val="00D4558B"/>
    <w:rsid w:val="00D862DB"/>
    <w:rsid w:val="00DD629D"/>
    <w:rsid w:val="00E04707"/>
    <w:rsid w:val="00F04690"/>
    <w:rsid w:val="00F432C9"/>
    <w:rsid w:val="00F70A3D"/>
    <w:rsid w:val="00F8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2592C-7E59-45F5-9588-17917440B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470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32C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6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0AE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D6E45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75C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C9C"/>
  </w:style>
  <w:style w:type="paragraph" w:styleId="Stopka">
    <w:name w:val="footer"/>
    <w:basedOn w:val="Normalny"/>
    <w:link w:val="StopkaZnak"/>
    <w:uiPriority w:val="99"/>
    <w:unhideWhenUsed/>
    <w:rsid w:val="00A75C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5C9C"/>
  </w:style>
  <w:style w:type="paragraph" w:styleId="Tytu">
    <w:name w:val="Title"/>
    <w:basedOn w:val="Normalny"/>
    <w:next w:val="Normalny"/>
    <w:link w:val="TytuZnak"/>
    <w:uiPriority w:val="10"/>
    <w:qFormat/>
    <w:rsid w:val="00E0470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47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17100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Znak">
    <w:name w:val="Znak"/>
    <w:basedOn w:val="Normalny"/>
    <w:rsid w:val="00C41706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2660C-0903-4BA3-9832-5E76C1B0A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472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Babczyński</dc:creator>
  <cp:keywords/>
  <dc:description/>
  <cp:lastModifiedBy>Ewa Kacprzak</cp:lastModifiedBy>
  <cp:revision>6</cp:revision>
  <cp:lastPrinted>2024-07-18T11:47:00Z</cp:lastPrinted>
  <dcterms:created xsi:type="dcterms:W3CDTF">2024-07-18T08:16:00Z</dcterms:created>
  <dcterms:modified xsi:type="dcterms:W3CDTF">2024-07-18T11:50:00Z</dcterms:modified>
</cp:coreProperties>
</file>