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223152">
        <w:rPr>
          <w:sz w:val="22"/>
          <w:szCs w:val="22"/>
          <w:lang w:val="pl-PL"/>
        </w:rPr>
        <w:t>23</w:t>
      </w:r>
      <w:r w:rsidR="00DC6262">
        <w:rPr>
          <w:sz w:val="22"/>
          <w:szCs w:val="22"/>
          <w:lang w:val="pl-PL"/>
        </w:rPr>
        <w:t>.06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C626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DC6262">
        <w:rPr>
          <w:b/>
          <w:sz w:val="22"/>
          <w:szCs w:val="22"/>
          <w:lang w:val="pl-PL"/>
        </w:rPr>
        <w:t>e Kontroli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DC6262">
        <w:rPr>
          <w:b/>
          <w:sz w:val="22"/>
          <w:szCs w:val="22"/>
          <w:lang w:val="pl-PL"/>
        </w:rPr>
        <w:t>ddział ds. nieprawidłowości i odzyskiwania środków</w:t>
      </w:r>
    </w:p>
    <w:p w:rsidR="00A648B9" w:rsidRDefault="00A648B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DC6262">
        <w:rPr>
          <w:sz w:val="22"/>
          <w:szCs w:val="22"/>
          <w:lang w:val="pl-PL"/>
        </w:rPr>
        <w:t>6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informacji o nieprawidłowościach w projektach realizowanych z Funduszy Europejskich wdrażanych przez WUP i sprawozdawanie o nich zgodnie z obowiązującymi zasadami i procedurami,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prowadzenie postępowań administracyjnych, w tym przygotowywanie projektów decyzji,           w sprawach dotyczących odzyskiwania środków podlegających zwrotowi w ramach Funduszy Europejskich i w sprawach ulg w spłacie tych należności oraz podejmowanie dalszych działań zmierzających do odzyskania należnych kwot, współpraca z właściwymi organami egzekucyjnymi i monitorowanie odzyskiwania środków,                          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zgłaszanie podmiotów podlegających wykluczeniu z możliwości otrzymania środków przeznaczonych na realizację programów finansowanych z udziałem środków europejskich        do rejestru prowadzonego przez ministra właściwego ds. finansów,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procesie kontroli krzyżowych przeprowadzanych przez organy zewnętrzne,                      w przypadku zgłoszenia podejrzenia podwójnego finansowania wydatków, zgodnie                          z obowiązującymi zasadami i procedurami,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podmiotami zewnętrznymi prowadzącymi postępowania wobec Beneficjentów     w sprawach podejrzenia wystąpienia nadużyć finansowych lub korupcji oraz przekazywanie informacji w tym zakresie do IZ,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wymaganych danych do SL2014 lub innych dedykowanych platform oraz wewnętrznych baz danych,</w:t>
      </w:r>
    </w:p>
    <w:p w:rsidR="007209EC" w:rsidRDefault="007209EC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 Oddziału.</w:t>
      </w:r>
    </w:p>
    <w:p w:rsidR="00417A29" w:rsidRPr="00A100C1" w:rsidRDefault="00417A29" w:rsidP="00223152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6221B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3</w:t>
      </w:r>
      <w:r w:rsidR="00C32A38">
        <w:rPr>
          <w:sz w:val="22"/>
          <w:szCs w:val="22"/>
          <w:lang w:val="pl-PL"/>
        </w:rPr>
        <w:t xml:space="preserve"> lata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C32A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podst</w:t>
      </w:r>
      <w:r w:rsidR="007209EC">
        <w:rPr>
          <w:sz w:val="22"/>
          <w:szCs w:val="22"/>
          <w:lang w:val="pl-PL"/>
        </w:rPr>
        <w:t>awowa znajomość przepisów w zakresie programów operacyjnych współfinansowanych ze środków UE wdrażanych przez WUP</w:t>
      </w:r>
      <w:r w:rsidR="008244AC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ze szczególnym uwzględnieniem zagadnień</w:t>
      </w:r>
      <w:r w:rsidR="008244AC">
        <w:rPr>
          <w:sz w:val="22"/>
          <w:szCs w:val="22"/>
          <w:lang w:val="pl-PL"/>
        </w:rPr>
        <w:t xml:space="preserve"> kwalifikowalności wydatków i kontroli projektów (przepisy wspólnotowe i krajowe, w tym dokumenty programowe i wytyczne) oraz przepisów krajowych w zakresie rachunkowości, </w:t>
      </w:r>
      <w:r w:rsidR="008244AC">
        <w:rPr>
          <w:sz w:val="22"/>
          <w:szCs w:val="22"/>
          <w:lang w:val="pl-PL"/>
        </w:rPr>
        <w:lastRenderedPageBreak/>
        <w:t xml:space="preserve">księgowości, finansów, zamówień publicznych, ochrony danych osobowych i prawa pracy, Kodeks postępowania administracyjnego, </w:t>
      </w:r>
      <w:r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8244AC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244AC">
        <w:rPr>
          <w:sz w:val="22"/>
          <w:szCs w:val="22"/>
          <w:lang w:val="pl-PL"/>
        </w:rPr>
        <w:t>formułowania opracowań pisemnych takich jak pisma urzędowe                i informacje, interpretacji przepisów prawnych i właściwego ich stosowania, zdolność</w:t>
      </w:r>
      <w:r w:rsidR="00223152"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>analitycznego myślenia, umiejętność skutecznego komunikowania się i pracy w zespole,</w:t>
      </w:r>
      <w:r w:rsidR="00223152">
        <w:rPr>
          <w:sz w:val="22"/>
          <w:szCs w:val="22"/>
          <w:lang w:val="pl-PL"/>
        </w:rPr>
        <w:t xml:space="preserve"> sprawna</w:t>
      </w:r>
      <w:r w:rsidR="008244A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obsług</w:t>
      </w:r>
      <w:r w:rsidR="00223152">
        <w:rPr>
          <w:sz w:val="22"/>
          <w:szCs w:val="22"/>
          <w:lang w:val="pl-PL"/>
        </w:rPr>
        <w:t>a komputera ( pakiet MS Office, internet, poczta elektroniczna) oraz urządzeń biurowych (kserokopiarka, faks, drukarka, skaner)</w:t>
      </w:r>
      <w:r w:rsidR="003F3780">
        <w:rPr>
          <w:sz w:val="22"/>
          <w:szCs w:val="22"/>
          <w:lang w:val="pl-PL"/>
        </w:rPr>
        <w:t>,</w:t>
      </w:r>
    </w:p>
    <w:p w:rsidR="00071792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wysoka kultura osobista, postawa etyczna, sumienność, wnikliwość, komunikatywność, odporność na stres, dyspozycyjność</w:t>
      </w:r>
      <w:r w:rsidR="003F3780">
        <w:rPr>
          <w:sz w:val="22"/>
          <w:szCs w:val="22"/>
          <w:lang w:val="pl-PL"/>
        </w:rPr>
        <w:t>.</w:t>
      </w:r>
    </w:p>
    <w:p w:rsidR="00EE049B" w:rsidRPr="00A100C1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2231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FE3BA3">
        <w:rPr>
          <w:sz w:val="22"/>
          <w:szCs w:val="22"/>
          <w:lang w:val="pl-PL"/>
        </w:rPr>
        <w:t xml:space="preserve"> (preferowana praca                          w komórkach wykonujących zadania związane z obsługą realizacji projektów współfinansowanych ze środków UE)</w:t>
      </w:r>
      <w:r>
        <w:rPr>
          <w:sz w:val="22"/>
          <w:szCs w:val="22"/>
          <w:lang w:val="pl-PL"/>
        </w:rPr>
        <w:t>,</w:t>
      </w:r>
    </w:p>
    <w:p w:rsidR="0056441F" w:rsidRPr="00987887" w:rsidRDefault="00EB22C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23152">
      <w:pPr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DC6262">
        <w:rPr>
          <w:sz w:val="22"/>
          <w:szCs w:val="22"/>
          <w:lang w:val="pl-PL"/>
        </w:rPr>
        <w:t>6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223152">
      <w:pPr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23152" w:rsidRPr="00223152">
        <w:rPr>
          <w:b/>
          <w:sz w:val="22"/>
          <w:szCs w:val="22"/>
          <w:lang w:val="pl-PL"/>
        </w:rPr>
        <w:t xml:space="preserve"> 5</w:t>
      </w:r>
      <w:r w:rsidR="00223152">
        <w:rPr>
          <w:b/>
          <w:sz w:val="22"/>
          <w:szCs w:val="22"/>
          <w:lang w:val="pl-PL"/>
        </w:rPr>
        <w:t xml:space="preserve"> </w:t>
      </w:r>
      <w:r w:rsidR="00DC6262">
        <w:rPr>
          <w:b/>
          <w:sz w:val="22"/>
          <w:szCs w:val="22"/>
          <w:lang w:val="pl-PL"/>
        </w:rPr>
        <w:t>lipca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223152" w:rsidRDefault="00223152" w:rsidP="0008186F">
      <w:pPr>
        <w:jc w:val="both"/>
        <w:rPr>
          <w:b/>
          <w:sz w:val="22"/>
          <w:szCs w:val="22"/>
          <w:lang w:val="pl-PL"/>
        </w:rPr>
      </w:pPr>
    </w:p>
    <w:p w:rsidR="0008186F" w:rsidRDefault="0008186F" w:rsidP="0008186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8186F" w:rsidRDefault="0008186F" w:rsidP="0008186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281AE5" w:rsidRDefault="000A79CE" w:rsidP="0008186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bookmarkStart w:id="0" w:name="_GoBack"/>
      <w:bookmarkEnd w:id="0"/>
      <w:r>
        <w:rPr>
          <w:rFonts w:ascii="Arial" w:hAnsi="Arial" w:cs="Arial"/>
          <w:lang w:val="pl-PL"/>
        </w:rPr>
        <w:t xml:space="preserve">                </w:t>
      </w:r>
    </w:p>
    <w:p w:rsidR="00092BC5" w:rsidRPr="003D6C1E" w:rsidRDefault="007356CE" w:rsidP="000E5133">
      <w:pPr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lastRenderedPageBreak/>
        <w:t xml:space="preserve">                  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B11" w:rsidRDefault="00426B11">
      <w:r>
        <w:separator/>
      </w:r>
    </w:p>
  </w:endnote>
  <w:endnote w:type="continuationSeparator" w:id="0">
    <w:p w:rsidR="00426B11" w:rsidRDefault="0042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B11" w:rsidRDefault="00426B11">
      <w:r>
        <w:separator/>
      </w:r>
    </w:p>
  </w:footnote>
  <w:footnote w:type="continuationSeparator" w:id="0">
    <w:p w:rsidR="00426B11" w:rsidRDefault="0042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202600"/>
    <w:rsid w:val="00211780"/>
    <w:rsid w:val="0021729E"/>
    <w:rsid w:val="00220133"/>
    <w:rsid w:val="00223152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356CE"/>
    <w:rsid w:val="00735A95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B7C3-0985-4129-8EDB-DEA496F6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1258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8792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2023-03-29T06:02:00Z</cp:lastPrinted>
  <dcterms:created xsi:type="dcterms:W3CDTF">2023-06-22T08:36:00Z</dcterms:created>
  <dcterms:modified xsi:type="dcterms:W3CDTF">2023-06-23T10:53:00Z</dcterms:modified>
</cp:coreProperties>
</file>